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82" w:rsidRDefault="00CA7609" w:rsidP="0031462B">
      <w:pPr>
        <w:spacing w:line="360" w:lineRule="auto"/>
        <w:jc w:val="both"/>
      </w:pPr>
      <w:r>
        <w:rPr>
          <w:noProof/>
          <w:lang w:eastAsia="it-IT"/>
        </w:rPr>
        <w:drawing>
          <wp:anchor distT="0" distB="0" distL="0" distR="114300" simplePos="0" relativeHeight="2" behindDoc="0" locked="0" layoutInCell="1" allowOverlap="1">
            <wp:simplePos x="0" y="0"/>
            <wp:positionH relativeFrom="column">
              <wp:align>left</wp:align>
            </wp:positionH>
            <wp:positionV relativeFrom="paragraph">
              <wp:posOffset>635</wp:posOffset>
            </wp:positionV>
            <wp:extent cx="5875655" cy="1814195"/>
            <wp:effectExtent l="0" t="0" r="0" b="0"/>
            <wp:wrapSquare wrapText="bothSides"/>
            <wp:docPr id="1" name="Immagine 1" descr="C:\Users\Luciano\Desktop\SCUOLA\CHIMIRRI 19-20 + Funz Strum\ORIENTAMENTO 19-20\Publi LABORATORI\IMG-20200128-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Luciano\Desktop\SCUOLA\CHIMIRRI 19-20 + Funz Strum\ORIENTAMENTO 19-20\Publi LABORATORI\IMG-20200128-WA0011.jpg"/>
                    <pic:cNvPicPr>
                      <a:picLocks noChangeAspect="1" noChangeArrowheads="1"/>
                    </pic:cNvPicPr>
                  </pic:nvPicPr>
                  <pic:blipFill>
                    <a:blip r:embed="rId6"/>
                    <a:stretch>
                      <a:fillRect/>
                    </a:stretch>
                  </pic:blipFill>
                  <pic:spPr bwMode="auto">
                    <a:xfrm>
                      <a:off x="0" y="0"/>
                      <a:ext cx="5875655" cy="1814195"/>
                    </a:xfrm>
                    <a:prstGeom prst="rect">
                      <a:avLst/>
                    </a:prstGeom>
                  </pic:spPr>
                </pic:pic>
              </a:graphicData>
            </a:graphic>
          </wp:anchor>
        </w:drawing>
      </w:r>
      <w:r>
        <w:rPr>
          <w:sz w:val="32"/>
          <w:szCs w:val="32"/>
        </w:rPr>
        <w:br/>
      </w:r>
      <w:r w:rsidR="0031462B">
        <w:rPr>
          <w:rFonts w:ascii="Brush Script MT" w:hAnsi="Brush Script MT" w:cs="Times New Roman"/>
          <w:b/>
          <w:sz w:val="56"/>
          <w:szCs w:val="56"/>
        </w:rPr>
        <w:t xml:space="preserve">     </w:t>
      </w:r>
      <w:r w:rsidR="009E3E53">
        <w:rPr>
          <w:rFonts w:ascii="Brush Script MT" w:hAnsi="Brush Script MT" w:cs="Times New Roman"/>
          <w:b/>
          <w:sz w:val="56"/>
          <w:szCs w:val="56"/>
        </w:rPr>
        <w:t xml:space="preserve">    </w:t>
      </w:r>
      <w:r w:rsidR="0031462B">
        <w:rPr>
          <w:rFonts w:ascii="Brush Script MT" w:hAnsi="Brush Script MT" w:cs="Times New Roman"/>
          <w:b/>
          <w:sz w:val="56"/>
          <w:szCs w:val="56"/>
        </w:rPr>
        <w:t xml:space="preserve">L’ingegno </w:t>
      </w:r>
      <w:r>
        <w:rPr>
          <w:rFonts w:ascii="Brush Script MT" w:hAnsi="Brush Script MT" w:cs="Times New Roman"/>
          <w:b/>
          <w:sz w:val="56"/>
          <w:szCs w:val="56"/>
        </w:rPr>
        <w:t xml:space="preserve"> accresce nei  laboratori</w:t>
      </w:r>
    </w:p>
    <w:p w:rsidR="00791D82" w:rsidRDefault="0031462B">
      <w:pPr>
        <w:tabs>
          <w:tab w:val="left" w:pos="2719"/>
          <w:tab w:val="left" w:pos="3421"/>
        </w:tabs>
        <w:spacing w:line="360" w:lineRule="auto"/>
        <w:jc w:val="both"/>
        <w:rPr>
          <w:rFonts w:cstheme="minorHAnsi"/>
          <w:b/>
          <w:sz w:val="28"/>
          <w:szCs w:val="28"/>
        </w:rPr>
      </w:pPr>
      <w:r>
        <w:rPr>
          <w:rFonts w:cstheme="minorHAnsi"/>
          <w:b/>
          <w:sz w:val="28"/>
          <w:szCs w:val="28"/>
        </w:rPr>
        <w:t xml:space="preserve">Ben  </w:t>
      </w:r>
      <w:r w:rsidR="00CA7609">
        <w:rPr>
          <w:rFonts w:cstheme="minorHAnsi"/>
          <w:b/>
          <w:sz w:val="28"/>
          <w:szCs w:val="28"/>
        </w:rPr>
        <w:t>10</w:t>
      </w:r>
      <w:r>
        <w:rPr>
          <w:rFonts w:cstheme="minorHAnsi"/>
          <w:b/>
          <w:sz w:val="28"/>
          <w:szCs w:val="28"/>
        </w:rPr>
        <w:t xml:space="preserve"> </w:t>
      </w:r>
      <w:r w:rsidR="00CA7609">
        <w:rPr>
          <w:rFonts w:cstheme="minorHAnsi"/>
          <w:b/>
          <w:sz w:val="28"/>
          <w:szCs w:val="28"/>
        </w:rPr>
        <w:t xml:space="preserve"> </w:t>
      </w:r>
      <w:r w:rsidR="00CA7609">
        <w:rPr>
          <w:rFonts w:cstheme="minorHAnsi"/>
          <w:b/>
          <w:sz w:val="28"/>
          <w:szCs w:val="28"/>
        </w:rPr>
        <w:t xml:space="preserve">i </w:t>
      </w:r>
      <w:r w:rsidR="00CA7609">
        <w:rPr>
          <w:rFonts w:cstheme="minorHAnsi"/>
          <w:b/>
          <w:sz w:val="28"/>
          <w:szCs w:val="28"/>
        </w:rPr>
        <w:t xml:space="preserve">laboratori scientifici </w:t>
      </w:r>
      <w:r>
        <w:rPr>
          <w:rFonts w:cstheme="minorHAnsi"/>
          <w:b/>
          <w:sz w:val="28"/>
          <w:szCs w:val="28"/>
        </w:rPr>
        <w:t xml:space="preserve">messi a </w:t>
      </w:r>
      <w:r w:rsidR="00CA7609">
        <w:rPr>
          <w:rFonts w:cstheme="minorHAnsi"/>
          <w:b/>
          <w:sz w:val="28"/>
          <w:szCs w:val="28"/>
        </w:rPr>
        <w:t xml:space="preserve">disposizione dei propri studenti: </w:t>
      </w:r>
    </w:p>
    <w:p w:rsidR="00791D82" w:rsidRDefault="00CA7609">
      <w:pPr>
        <w:tabs>
          <w:tab w:val="left" w:pos="2719"/>
        </w:tabs>
        <w:spacing w:after="0" w:line="240" w:lineRule="auto"/>
        <w:jc w:val="center"/>
        <w:rPr>
          <w:rFonts w:cstheme="minorHAnsi"/>
          <w:b/>
          <w:sz w:val="32"/>
          <w:szCs w:val="32"/>
        </w:rPr>
      </w:pPr>
      <w:r>
        <w:rPr>
          <w:rFonts w:cstheme="minorHAnsi"/>
          <w:b/>
          <w:i/>
          <w:color w:val="C00000"/>
          <w:sz w:val="32"/>
          <w:szCs w:val="32"/>
        </w:rPr>
        <w:t>Chimica Organica</w:t>
      </w:r>
      <w:r>
        <w:rPr>
          <w:rFonts w:cstheme="minorHAnsi"/>
          <w:b/>
          <w:sz w:val="32"/>
          <w:szCs w:val="32"/>
        </w:rPr>
        <w:t xml:space="preserve">,   </w:t>
      </w:r>
      <w:r>
        <w:rPr>
          <w:rFonts w:cstheme="minorHAnsi"/>
          <w:b/>
          <w:i/>
          <w:color w:val="0070C0"/>
          <w:sz w:val="32"/>
          <w:szCs w:val="32"/>
        </w:rPr>
        <w:t>Chimica Inorganica</w:t>
      </w:r>
      <w:r>
        <w:rPr>
          <w:rFonts w:cstheme="minorHAnsi"/>
          <w:b/>
          <w:sz w:val="32"/>
          <w:szCs w:val="32"/>
        </w:rPr>
        <w:t xml:space="preserve">,   </w:t>
      </w:r>
      <w:r>
        <w:rPr>
          <w:rFonts w:cstheme="minorHAnsi"/>
          <w:b/>
          <w:i/>
          <w:color w:val="632423" w:themeColor="accent2" w:themeShade="80"/>
          <w:sz w:val="32"/>
          <w:szCs w:val="32"/>
        </w:rPr>
        <w:t>Microbiologia</w:t>
      </w:r>
      <w:r>
        <w:rPr>
          <w:rFonts w:cstheme="minorHAnsi"/>
          <w:b/>
          <w:sz w:val="32"/>
          <w:szCs w:val="32"/>
        </w:rPr>
        <w:t xml:space="preserve">,   </w:t>
      </w:r>
      <w:r>
        <w:rPr>
          <w:rFonts w:cstheme="minorHAnsi"/>
          <w:b/>
          <w:i/>
          <w:color w:val="003054"/>
          <w:sz w:val="32"/>
          <w:szCs w:val="32"/>
        </w:rPr>
        <w:t>Fisica</w:t>
      </w:r>
      <w:r>
        <w:rPr>
          <w:rFonts w:cstheme="minorHAnsi"/>
          <w:b/>
          <w:i/>
          <w:color w:val="000000" w:themeColor="text1"/>
          <w:sz w:val="32"/>
          <w:szCs w:val="32"/>
        </w:rPr>
        <w:t>,</w:t>
      </w:r>
    </w:p>
    <w:p w:rsidR="00791D82" w:rsidRDefault="00CA7609">
      <w:pPr>
        <w:tabs>
          <w:tab w:val="left" w:pos="2719"/>
        </w:tabs>
        <w:spacing w:after="0" w:line="240" w:lineRule="auto"/>
        <w:jc w:val="center"/>
        <w:rPr>
          <w:rFonts w:cstheme="minorHAnsi"/>
          <w:b/>
          <w:sz w:val="32"/>
          <w:szCs w:val="32"/>
        </w:rPr>
      </w:pPr>
      <w:r>
        <w:rPr>
          <w:rFonts w:cstheme="minorHAnsi"/>
          <w:b/>
          <w:i/>
          <w:color w:val="669900"/>
          <w:sz w:val="32"/>
          <w:szCs w:val="32"/>
        </w:rPr>
        <w:t>Biotecnologie Sanitarie ed Ambientali</w:t>
      </w:r>
      <w:r>
        <w:rPr>
          <w:rFonts w:cstheme="minorHAnsi"/>
          <w:b/>
          <w:sz w:val="32"/>
          <w:szCs w:val="32"/>
        </w:rPr>
        <w:t xml:space="preserve">,   </w:t>
      </w:r>
      <w:r>
        <w:rPr>
          <w:rFonts w:cstheme="minorHAnsi"/>
          <w:b/>
          <w:i/>
          <w:color w:val="FF0000"/>
          <w:sz w:val="32"/>
          <w:szCs w:val="32"/>
        </w:rPr>
        <w:t>Scienze</w:t>
      </w:r>
      <w:r>
        <w:rPr>
          <w:rFonts w:cstheme="minorHAnsi"/>
          <w:b/>
          <w:sz w:val="32"/>
          <w:szCs w:val="32"/>
        </w:rPr>
        <w:t xml:space="preserve">,   </w:t>
      </w:r>
      <w:r>
        <w:rPr>
          <w:rFonts w:cstheme="minorHAnsi"/>
          <w:b/>
          <w:i/>
          <w:color w:val="5F497A" w:themeColor="accent4" w:themeShade="BF"/>
          <w:sz w:val="32"/>
          <w:szCs w:val="32"/>
        </w:rPr>
        <w:t>Anatomia e Fisiologia</w:t>
      </w:r>
      <w:r>
        <w:rPr>
          <w:rFonts w:cstheme="minorHAnsi"/>
          <w:b/>
          <w:sz w:val="32"/>
          <w:szCs w:val="32"/>
        </w:rPr>
        <w:t xml:space="preserve">, </w:t>
      </w:r>
      <w:r>
        <w:rPr>
          <w:rFonts w:cstheme="minorHAnsi"/>
          <w:b/>
          <w:i/>
          <w:color w:val="FF7C80"/>
          <w:sz w:val="32"/>
          <w:szCs w:val="32"/>
        </w:rPr>
        <w:t>Disegno Tecnologico</w:t>
      </w:r>
      <w:r>
        <w:rPr>
          <w:rFonts w:cstheme="minorHAnsi"/>
          <w:b/>
          <w:sz w:val="32"/>
          <w:szCs w:val="32"/>
        </w:rPr>
        <w:t xml:space="preserve">, </w:t>
      </w:r>
      <w:r>
        <w:rPr>
          <w:rFonts w:cstheme="minorHAnsi"/>
          <w:b/>
          <w:i/>
          <w:color w:val="FFCC00"/>
          <w:sz w:val="32"/>
          <w:szCs w:val="32"/>
        </w:rPr>
        <w:t>Informatica</w:t>
      </w:r>
      <w:r>
        <w:rPr>
          <w:rFonts w:cstheme="minorHAnsi"/>
          <w:b/>
          <w:sz w:val="32"/>
          <w:szCs w:val="32"/>
        </w:rPr>
        <w:t xml:space="preserve">, </w:t>
      </w:r>
      <w:r>
        <w:rPr>
          <w:rFonts w:cstheme="minorHAnsi"/>
          <w:b/>
          <w:i/>
          <w:color w:val="D60093"/>
          <w:sz w:val="32"/>
          <w:szCs w:val="32"/>
        </w:rPr>
        <w:t>Tessile Abbigliamento e Moda</w:t>
      </w:r>
      <w:r>
        <w:rPr>
          <w:rFonts w:cstheme="minorHAnsi"/>
          <w:b/>
          <w:sz w:val="32"/>
          <w:szCs w:val="32"/>
        </w:rPr>
        <w:t>.</w:t>
      </w:r>
    </w:p>
    <w:p w:rsidR="00791D82" w:rsidRDefault="00791D82">
      <w:pPr>
        <w:tabs>
          <w:tab w:val="left" w:pos="2719"/>
        </w:tabs>
        <w:spacing w:after="0" w:line="240" w:lineRule="auto"/>
        <w:jc w:val="center"/>
        <w:rPr>
          <w:rFonts w:cstheme="minorHAnsi"/>
          <w:b/>
          <w:sz w:val="32"/>
          <w:szCs w:val="32"/>
        </w:rPr>
      </w:pPr>
    </w:p>
    <w:p w:rsidR="00791D82" w:rsidRDefault="00CA7609">
      <w:pPr>
        <w:tabs>
          <w:tab w:val="left" w:pos="2719"/>
        </w:tabs>
        <w:jc w:val="both"/>
        <w:rPr>
          <w:rFonts w:cstheme="minorHAnsi"/>
          <w:b/>
          <w:sz w:val="28"/>
          <w:szCs w:val="28"/>
        </w:rPr>
      </w:pPr>
      <w:r>
        <w:rPr>
          <w:rFonts w:cstheme="minorHAnsi"/>
          <w:b/>
          <w:sz w:val="28"/>
          <w:szCs w:val="28"/>
        </w:rPr>
        <w:t>Consapevole della grande valenza formativa dei laboratori scientifici, l’Itas Chimirri, da anni, è particolarmente attenta al continuo ammodernamento delle attrezzature</w:t>
      </w:r>
      <w:r>
        <w:rPr>
          <w:rFonts w:cstheme="minorHAnsi"/>
          <w:b/>
          <w:sz w:val="28"/>
          <w:szCs w:val="28"/>
        </w:rPr>
        <w:t xml:space="preserve"> di laboratorio e all’aggiornamento dei propri docenti.</w:t>
      </w:r>
    </w:p>
    <w:p w:rsidR="00791D82" w:rsidRDefault="00CA7609">
      <w:pPr>
        <w:tabs>
          <w:tab w:val="left" w:pos="2719"/>
        </w:tabs>
        <w:jc w:val="both"/>
        <w:rPr>
          <w:rFonts w:cstheme="minorHAnsi"/>
          <w:b/>
          <w:sz w:val="28"/>
          <w:szCs w:val="28"/>
        </w:rPr>
      </w:pPr>
      <w:r>
        <w:rPr>
          <w:rFonts w:cstheme="minorHAnsi"/>
          <w:b/>
          <w:sz w:val="28"/>
          <w:szCs w:val="28"/>
        </w:rPr>
        <w:t xml:space="preserve">E’ ben noto quanto le attività pratiche rendano efficace ed oltremodo agevole l’apprendimento negli studenti, cosa alquanto gradita agli allievi che svolgono il 75% circa delle ore di lezione proprio </w:t>
      </w:r>
      <w:r>
        <w:rPr>
          <w:rFonts w:cstheme="minorHAnsi"/>
          <w:b/>
          <w:sz w:val="28"/>
          <w:szCs w:val="28"/>
        </w:rPr>
        <w:t>nei  laboratori scientifici!</w:t>
      </w:r>
    </w:p>
    <w:p w:rsidR="00791D82" w:rsidRDefault="00CA7609">
      <w:pPr>
        <w:tabs>
          <w:tab w:val="left" w:pos="2719"/>
        </w:tabs>
        <w:jc w:val="both"/>
        <w:rPr>
          <w:rFonts w:cstheme="minorHAnsi"/>
          <w:b/>
          <w:sz w:val="28"/>
          <w:szCs w:val="28"/>
        </w:rPr>
      </w:pPr>
      <w:r>
        <w:rPr>
          <w:rFonts w:cstheme="minorHAnsi"/>
          <w:b/>
          <w:sz w:val="28"/>
          <w:szCs w:val="28"/>
        </w:rPr>
        <w:t>Dotati tutti di ampi e luminosi spazi, attrezzati di moderne strumentazioni scientifiche, Lim, videoproiettore e rete Internet, prive di barriere architettoniche e sistemi di sicurezza a norma.</w:t>
      </w:r>
    </w:p>
    <w:p w:rsidR="00791D82" w:rsidRDefault="00CA7609">
      <w:pPr>
        <w:tabs>
          <w:tab w:val="left" w:pos="2719"/>
        </w:tabs>
        <w:jc w:val="both"/>
        <w:rPr>
          <w:rFonts w:cstheme="minorHAnsi"/>
          <w:b/>
          <w:sz w:val="28"/>
          <w:szCs w:val="28"/>
        </w:rPr>
      </w:pPr>
      <w:r>
        <w:rPr>
          <w:rFonts w:cstheme="minorHAnsi"/>
          <w:b/>
          <w:sz w:val="28"/>
          <w:szCs w:val="28"/>
        </w:rPr>
        <w:t>Un vero fiore all’occhiello per l</w:t>
      </w:r>
      <w:r>
        <w:rPr>
          <w:rFonts w:cstheme="minorHAnsi"/>
          <w:b/>
          <w:sz w:val="28"/>
          <w:szCs w:val="28"/>
        </w:rPr>
        <w:t>’Itas Chimirri, ed è proprio grazie alla ricchezza di dotazione dei laboratori che l’Istituto ha potuto instaurare una stretta collaborazione scientifica con le strutture ospedaliere cittadine, con la facoltà di Farmacia dell’Ateneo Catanzarese, con l’UNIC</w:t>
      </w:r>
      <w:r>
        <w:rPr>
          <w:rFonts w:cstheme="minorHAnsi"/>
          <w:b/>
          <w:sz w:val="28"/>
          <w:szCs w:val="28"/>
        </w:rPr>
        <w:t>AL, l’UMG, l’ARPACAL, la BIOTECNOMED, la RiMa di Sellia Marina ed altri, dove gli studenti, nel corso dell’anno, si recano per svolgere importanti e significativi stages formativi.</w:t>
      </w:r>
    </w:p>
    <w:p w:rsidR="00791D82" w:rsidRDefault="00CA7609">
      <w:pPr>
        <w:tabs>
          <w:tab w:val="left" w:pos="2719"/>
        </w:tabs>
        <w:jc w:val="both"/>
        <w:rPr>
          <w:rFonts w:cstheme="minorHAnsi"/>
          <w:b/>
          <w:sz w:val="28"/>
          <w:szCs w:val="28"/>
        </w:rPr>
      </w:pPr>
      <w:r>
        <w:rPr>
          <w:rFonts w:cstheme="minorHAnsi"/>
          <w:b/>
          <w:sz w:val="28"/>
          <w:szCs w:val="28"/>
        </w:rPr>
        <w:lastRenderedPageBreak/>
        <w:t>L’Itas Chimirri, organizza attività di sperimentazione scientifica, i cosid</w:t>
      </w:r>
      <w:r>
        <w:rPr>
          <w:rFonts w:cstheme="minorHAnsi"/>
          <w:b/>
          <w:sz w:val="28"/>
          <w:szCs w:val="28"/>
        </w:rPr>
        <w:t>detti “laboratori aperti” invitando gli studenti delle terze classi delle scuole medie della provincia, a visitare e conoscere la scuola, i propri percorsi formativi e i numerosi laboratori, dove, come in un giuoco, possono cimentarsi in osservazioni scien</w:t>
      </w:r>
      <w:r>
        <w:rPr>
          <w:rFonts w:cstheme="minorHAnsi"/>
          <w:b/>
          <w:sz w:val="28"/>
          <w:szCs w:val="28"/>
        </w:rPr>
        <w:t xml:space="preserve">tifiche, nell’allestimento di preparati microscopici e a veri e propri esperimenti di chimica, sempre opportunamente guidati dagli stessi alunni dell’Itas e dai suoi docenti. </w:t>
      </w:r>
    </w:p>
    <w:p w:rsidR="00791D82" w:rsidRDefault="00CA7609">
      <w:pPr>
        <w:tabs>
          <w:tab w:val="left" w:pos="2719"/>
        </w:tabs>
        <w:jc w:val="both"/>
        <w:rPr>
          <w:rFonts w:cstheme="minorHAnsi"/>
          <w:b/>
          <w:sz w:val="28"/>
          <w:szCs w:val="28"/>
        </w:rPr>
      </w:pPr>
      <w:r>
        <w:rPr>
          <w:rFonts w:cstheme="minorHAnsi"/>
          <w:b/>
          <w:sz w:val="28"/>
          <w:szCs w:val="28"/>
        </w:rPr>
        <w:t>Vuoi conoscere anche tu i nostri laboratori con una passeggiata virtuale ?</w:t>
      </w:r>
    </w:p>
    <w:p w:rsidR="00791D82" w:rsidRDefault="0031462B">
      <w:pPr>
        <w:tabs>
          <w:tab w:val="left" w:pos="2719"/>
        </w:tabs>
        <w:jc w:val="both"/>
        <w:rPr>
          <w:rFonts w:cstheme="minorHAnsi"/>
          <w:b/>
          <w:sz w:val="28"/>
          <w:szCs w:val="28"/>
        </w:rPr>
      </w:pPr>
      <w:r>
        <w:rPr>
          <w:rFonts w:cstheme="minorHAnsi"/>
          <w:b/>
          <w:sz w:val="28"/>
          <w:szCs w:val="28"/>
        </w:rPr>
        <w:t xml:space="preserve">                                                 </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 xml:space="preserve">       </w:t>
      </w:r>
      <w:r w:rsidR="00CA7609">
        <w:rPr>
          <w:noProof/>
          <w:lang w:eastAsia="it-IT"/>
        </w:rPr>
        <w:drawing>
          <wp:inline distT="0" distB="0" distL="19050" distR="0">
            <wp:extent cx="2102485" cy="1660525"/>
            <wp:effectExtent l="0" t="0" r="0" b="0"/>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7"/>
                    <a:stretch>
                      <a:fillRect/>
                    </a:stretch>
                  </pic:blipFill>
                  <pic:spPr bwMode="auto">
                    <a:xfrm>
                      <a:off x="0" y="0"/>
                      <a:ext cx="2102485" cy="1660525"/>
                    </a:xfrm>
                    <a:prstGeom prst="rect">
                      <a:avLst/>
                    </a:prstGeom>
                  </pic:spPr>
                </pic:pic>
              </a:graphicData>
            </a:graphic>
          </wp:inline>
        </w:drawing>
      </w:r>
    </w:p>
    <w:p w:rsidR="00791D82" w:rsidRDefault="00791D82">
      <w:pPr>
        <w:tabs>
          <w:tab w:val="left" w:pos="2719"/>
        </w:tabs>
        <w:jc w:val="both"/>
        <w:rPr>
          <w:rFonts w:cstheme="minorHAnsi"/>
          <w:b/>
          <w:sz w:val="28"/>
          <w:szCs w:val="28"/>
        </w:rPr>
      </w:pPr>
    </w:p>
    <w:p w:rsidR="00791D82" w:rsidRDefault="00791D82">
      <w:pPr>
        <w:tabs>
          <w:tab w:val="left" w:pos="2719"/>
        </w:tabs>
        <w:jc w:val="both"/>
        <w:rPr>
          <w:rFonts w:cstheme="minorHAnsi"/>
          <w:b/>
          <w:sz w:val="28"/>
          <w:szCs w:val="28"/>
        </w:rPr>
      </w:pPr>
    </w:p>
    <w:p w:rsidR="00791D82" w:rsidRDefault="00791D82">
      <w:pPr>
        <w:tabs>
          <w:tab w:val="left" w:pos="2719"/>
        </w:tabs>
        <w:jc w:val="both"/>
      </w:pPr>
    </w:p>
    <w:sectPr w:rsidR="00791D82" w:rsidSect="00791D82">
      <w:pgSz w:w="11906" w:h="16838"/>
      <w:pgMar w:top="1417" w:right="1134" w:bottom="1134" w:left="1134" w:header="720" w:footer="72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609" w:rsidRDefault="00CA7609" w:rsidP="009E3E53">
      <w:pPr>
        <w:spacing w:after="0" w:line="240" w:lineRule="auto"/>
      </w:pPr>
      <w:r>
        <w:separator/>
      </w:r>
    </w:p>
  </w:endnote>
  <w:endnote w:type="continuationSeparator" w:id="1">
    <w:p w:rsidR="00CA7609" w:rsidRDefault="00CA7609" w:rsidP="009E3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609" w:rsidRDefault="00CA7609" w:rsidP="009E3E53">
      <w:pPr>
        <w:spacing w:after="0" w:line="240" w:lineRule="auto"/>
      </w:pPr>
      <w:r>
        <w:separator/>
      </w:r>
    </w:p>
  </w:footnote>
  <w:footnote w:type="continuationSeparator" w:id="1">
    <w:p w:rsidR="00CA7609" w:rsidRDefault="00CA7609" w:rsidP="009E3E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283"/>
  <w:characterSpacingControl w:val="doNotCompress"/>
  <w:footnotePr>
    <w:footnote w:id="0"/>
    <w:footnote w:id="1"/>
  </w:footnotePr>
  <w:endnotePr>
    <w:endnote w:id="0"/>
    <w:endnote w:id="1"/>
  </w:endnotePr>
  <w:compat/>
  <w:rsids>
    <w:rsidRoot w:val="00791D82"/>
    <w:rsid w:val="0031462B"/>
    <w:rsid w:val="00791D82"/>
    <w:rsid w:val="009E3E53"/>
    <w:rsid w:val="00CA76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1E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C24560"/>
    <w:rPr>
      <w:rFonts w:ascii="Tahoma" w:hAnsi="Tahoma" w:cs="Tahoma"/>
      <w:sz w:val="16"/>
      <w:szCs w:val="16"/>
    </w:rPr>
  </w:style>
  <w:style w:type="paragraph" w:styleId="Titolo">
    <w:name w:val="Title"/>
    <w:basedOn w:val="Normale"/>
    <w:next w:val="Corpodeltesto"/>
    <w:qFormat/>
    <w:rsid w:val="00791D8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791D82"/>
    <w:pPr>
      <w:spacing w:after="140"/>
    </w:pPr>
  </w:style>
  <w:style w:type="paragraph" w:styleId="Elenco">
    <w:name w:val="List"/>
    <w:basedOn w:val="Corpodeltesto"/>
    <w:rsid w:val="00791D82"/>
    <w:rPr>
      <w:rFonts w:cs="Lucida Sans"/>
    </w:rPr>
  </w:style>
  <w:style w:type="paragraph" w:customStyle="1" w:styleId="Caption">
    <w:name w:val="Caption"/>
    <w:basedOn w:val="Normale"/>
    <w:qFormat/>
    <w:rsid w:val="00791D82"/>
    <w:pPr>
      <w:suppressLineNumbers/>
      <w:spacing w:before="120" w:after="120"/>
    </w:pPr>
    <w:rPr>
      <w:rFonts w:cs="Lucida Sans"/>
      <w:i/>
      <w:iCs/>
      <w:sz w:val="24"/>
      <w:szCs w:val="24"/>
    </w:rPr>
  </w:style>
  <w:style w:type="paragraph" w:customStyle="1" w:styleId="Indice">
    <w:name w:val="Indice"/>
    <w:basedOn w:val="Normale"/>
    <w:qFormat/>
    <w:rsid w:val="00791D82"/>
    <w:pPr>
      <w:suppressLineNumbers/>
    </w:pPr>
    <w:rPr>
      <w:rFonts w:cs="Lucida Sans"/>
    </w:rPr>
  </w:style>
  <w:style w:type="paragraph" w:styleId="Testofumetto">
    <w:name w:val="Balloon Text"/>
    <w:basedOn w:val="Normale"/>
    <w:link w:val="TestofumettoCarattere"/>
    <w:uiPriority w:val="99"/>
    <w:semiHidden/>
    <w:unhideWhenUsed/>
    <w:qFormat/>
    <w:rsid w:val="00C24560"/>
    <w:pPr>
      <w:spacing w:after="0" w:line="240" w:lineRule="auto"/>
    </w:pPr>
    <w:rPr>
      <w:rFonts w:ascii="Tahoma" w:hAnsi="Tahoma" w:cs="Tahoma"/>
      <w:sz w:val="16"/>
      <w:szCs w:val="16"/>
    </w:rPr>
  </w:style>
  <w:style w:type="paragraph" w:styleId="Intestazione">
    <w:name w:val="header"/>
    <w:basedOn w:val="Normale"/>
    <w:link w:val="IntestazioneCarattere"/>
    <w:uiPriority w:val="99"/>
    <w:semiHidden/>
    <w:unhideWhenUsed/>
    <w:rsid w:val="009E3E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E3E53"/>
  </w:style>
  <w:style w:type="paragraph" w:styleId="Pidipagina">
    <w:name w:val="footer"/>
    <w:basedOn w:val="Normale"/>
    <w:link w:val="PidipaginaCarattere"/>
    <w:uiPriority w:val="99"/>
    <w:semiHidden/>
    <w:unhideWhenUsed/>
    <w:rsid w:val="009E3E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E3E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312</Words>
  <Characters>1783</Characters>
  <Application>Microsoft Office Word</Application>
  <DocSecurity>0</DocSecurity>
  <Lines>14</Lines>
  <Paragraphs>4</Paragraphs>
  <ScaleCrop>false</ScaleCrop>
  <Company>HP</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HP</cp:lastModifiedBy>
  <cp:revision>6</cp:revision>
  <dcterms:created xsi:type="dcterms:W3CDTF">2020-01-28T19:04:00Z</dcterms:created>
  <dcterms:modified xsi:type="dcterms:W3CDTF">2020-01-28T23:57:00Z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